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53B" w:rsidRDefault="001C2A44">
      <w:r>
        <w:rPr>
          <w:rStyle w:val="a3"/>
          <w:rFonts w:ascii="Verdana" w:hAnsi="Verdana"/>
          <w:color w:val="000000"/>
          <w:sz w:val="16"/>
          <w:szCs w:val="16"/>
          <w:u w:val="single"/>
          <w:shd w:val="clear" w:color="auto" w:fill="FFFFFF"/>
        </w:rPr>
        <w:t>«Департамент государственного имущества и земельных отношений Орловской области извещает о проведен</w:t>
      </w:r>
      <w:proofErr w:type="gramStart"/>
      <w:r>
        <w:rPr>
          <w:rStyle w:val="a3"/>
          <w:rFonts w:ascii="Verdana" w:hAnsi="Verdana"/>
          <w:color w:val="000000"/>
          <w:sz w:val="16"/>
          <w:szCs w:val="16"/>
          <w:u w:val="single"/>
          <w:shd w:val="clear" w:color="auto" w:fill="FFFFFF"/>
        </w:rPr>
        <w:t>ии ау</w:t>
      </w:r>
      <w:proofErr w:type="gramEnd"/>
      <w:r>
        <w:rPr>
          <w:rStyle w:val="a3"/>
          <w:rFonts w:ascii="Verdana" w:hAnsi="Verdana"/>
          <w:color w:val="000000"/>
          <w:sz w:val="16"/>
          <w:szCs w:val="16"/>
          <w:u w:val="single"/>
          <w:shd w:val="clear" w:color="auto" w:fill="FFFFFF"/>
        </w:rPr>
        <w:t>кциона на право заключения договоров аренды земельных участков (далее – аукцион).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1) Предмет аукциона: право заключения договора аренды земельного участка.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2) Срок действия договора аренды: 7 (семь) лет.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3) Сведения о земельных участках: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4) Характеристики земельного участка (лот № 1):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местоположение: Орловская область, Болховский район, с/</w:t>
      </w:r>
      <w:proofErr w:type="spellStart"/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</w:t>
      </w:r>
      <w:proofErr w:type="spellEnd"/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Однолуцкое</w:t>
      </w:r>
      <w:proofErr w:type="spell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площадь – 5 147 526 кв. м;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кадастровый номер: 57:01:0060201:470;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границы земельного участка: описаны в кадастровом паспорте земельного участка;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зарегистрированные права: собственность Орловской области;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ограничения: в границах придорожных полос автомобильной дороги федерального значения установить особый режим использования этих земельных участков на часть земельного участка 17 766 кв. м с учетным номером 57:01:0060201:470/1, входящего в состав объекта: Орловская область, Болховский район, с/</w:t>
      </w:r>
      <w:proofErr w:type="spellStart"/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</w:t>
      </w:r>
      <w:proofErr w:type="spellEnd"/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Однолуцкое</w:t>
      </w:r>
      <w:proofErr w:type="spell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, кадастровый номер:57:01:0060201:470, земельный участок категория земель: земли сельскохозяйственного назначения, разрешенное использование: для сельскохозяйственного производства, площадью 5 147 526 кв. м;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вид разрешенного использования: для сельскохозяйственного производства;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категория земель – земли сельскохозяйственного назначения.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С иными сведениями о земельном участке заинтересованные лица могут ознакомиться по месту приема заявок на участие в аукционе.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5) Характеристики земельного участка (лот № 2):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местоположение: </w:t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Орловская область, Свердловский район, территория бывшего колхоза «Рассвет», северо-западнее д. Дурново, южнее бывшего </w:t>
      </w:r>
      <w:proofErr w:type="spell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мехтока</w:t>
      </w:r>
      <w:proofErr w:type="spell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, вдоль дороги;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площадь – 285 012,26 кв. м;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кадастровый номер: 57:15:0010401:40;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границы земельного участка: описаны в кадастровом паспорте земельного участка;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зарегистрированные права: собственность Орловской области;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ограничения отсутствуют;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вид разрешенного использования: для сельскохозяйственного производства;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категория земель – земли сельскохозяйственного назначения.</w:t>
      </w:r>
      <w:proofErr w:type="gramEnd"/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С иными сведениями о земельном участке заинтересованные лица могут ознакомиться по месту приема заявок на участие в аукционе.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6) Характеристики земельного участка (лот № 3):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местоположение: </w:t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Орловская область, </w:t>
      </w:r>
      <w:proofErr w:type="spell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Новодеревеньковский</w:t>
      </w:r>
      <w:proofErr w:type="spell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район, </w:t>
      </w:r>
      <w:proofErr w:type="spell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Суровский</w:t>
      </w:r>
      <w:proofErr w:type="spell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с/с, СПК «Кулеши»;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площадь – 346 354 кв. м;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кадастровый номер: 57:20:0020201:107;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границы земельного участка: описаны в кадастровом паспорте земельного участка;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зарегистрированные права: собственность Орловской области;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ограничения отсутствуют;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вид разрешенного использования: для сельскохозяйственного использования;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категория земель – земли сельскохозяйственного назначения.</w:t>
      </w:r>
      <w:proofErr w:type="gramEnd"/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С иными сведениями о земельном участке заинтересованные лица могут ознакомиться по месту приема заявок на участие в аукционе.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7) Характеристики земельного участка (лот № 4):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местоположение: Орловская область, расположенного в районе населенного пункта </w:t>
      </w:r>
      <w:proofErr w:type="spell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Какуринка</w:t>
      </w:r>
      <w:proofErr w:type="spell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, в границах участка, адрес ориентира: </w:t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Орловская область, Орловский район, </w:t>
      </w:r>
      <w:proofErr w:type="spell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Становской</w:t>
      </w:r>
      <w:proofErr w:type="spell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с/с, на территории бывшего ДООО АПФ «Соловьиное Эхо» АО СПЗ;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площадь 12 991кв. м;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кадастровый номер: 57:10:0020101:1879;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границы земельного участка: описаны в кадастровом паспорте земельного участка;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зарегистрированные права: собственность Орловской области;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ограничения отсутствуют;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вид разрешенного использования: для сельскохозяйственного использования;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категория земель – земли сельскохозяйственного назначения.</w:t>
      </w:r>
      <w:proofErr w:type="gramEnd"/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С иными сведениями о земельном участке заинтересованные лица могут ознакомиться по месту приема заявок на участие в аукционе.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8) Уполномоченный орган, реквизиты решения о проведен</w:t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ии ау</w:t>
      </w:r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кциона: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Уполномоченным органом является организатор аукциона (далее – организатор): Департамент государственного имущества и земельных отношений Орловской области (почтовый адрес: 302030, г. Орёл, набережная Дубровинского, д. 70, тел. 8-4862-47-51-69).</w:t>
      </w:r>
      <w:r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color w:val="000000"/>
          <w:sz w:val="16"/>
          <w:szCs w:val="16"/>
        </w:rPr>
        <w:br/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Аукцион проводится на основании распоряжения Правительства Орловской области от 29 мая 2015 года № 163-р.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9) Дата и время проведения аукциона: 29 июля 2015 года, начало проведения аукциона в 10 час. 00 мин., 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lastRenderedPageBreak/>
        <w:t>время проведения аукциона: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1 – в 10 час. 00 мин.;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2 – в 11 час. 00 мин.;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3 – в 12 час. 00 мин.;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</w:t>
      </w:r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лоту № 4 – в 14 час. 00 мин.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Место проведения аукциона, место рассмотрения заявок на участие в аукционе, место подведения результатов аукциона: </w:t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г</w:t>
      </w:r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. Орёл, набережная Дубровинского, д. 70, </w:t>
      </w:r>
      <w:proofErr w:type="spell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каб</w:t>
      </w:r>
      <w:proofErr w:type="spell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. 301.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Дата и время рассмотрения заявок на участие в аукционе: 27 июля 2015 года: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1 – в 16 час 30 мин;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2 – в 16 час 45 мин;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3 – в 17 час 00 мин;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4 – в 17 час 15 мин.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10) Форма заявки на участие в аукционе, порядок приема заявок, адрес места приема заявок, даты и время начала и окончания приема заявок на участие в аукционе:</w:t>
      </w:r>
      <w:r>
        <w:rPr>
          <w:rFonts w:ascii="Verdana" w:hAnsi="Verdana"/>
          <w:color w:val="000000"/>
          <w:sz w:val="16"/>
          <w:szCs w:val="16"/>
        </w:rPr>
        <w:br/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Форма заявки размещена в государственной специализированной информационной системе «Портал Орловской области – публичный информационный центр» в сети Интернет (http://www.orel-region.ru/), на официальном сайте Российской Федерации для размещения информации о проведении торгов» (http://torgi.gov.ru/), и может быть получена у организатора по адресу: г. Орёл, набережная Дубровинского, д. 70, </w:t>
      </w:r>
      <w:proofErr w:type="spell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каб</w:t>
      </w:r>
      <w:proofErr w:type="spell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. 414.</w:t>
      </w:r>
      <w:proofErr w:type="gramEnd"/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Заявки на участие в аукционе принимаются со дня опубликования извещения и по 24 июля 2015 года, с 10:00 до 17:00 в рабочие дни (перерыв с 13:00 до 14:00) по адресу: </w:t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г</w:t>
      </w:r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. Орёл, набережная Дубровинского, д. 70, </w:t>
      </w:r>
      <w:proofErr w:type="spell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каб</w:t>
      </w:r>
      <w:proofErr w:type="spell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. 414.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Для участия в аукционе заявители представляют следующие документы: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1. заявка на участие в аукционе по установленной в извещении о проведен</w:t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ии ау</w:t>
      </w:r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кциона форме с указанием банковских реквизитов счета для возврата задатка;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2. копии документов, удостоверяющих личность заявителя (для граждан);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3.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  <w:r>
        <w:rPr>
          <w:rFonts w:ascii="Verdana" w:hAnsi="Verdana"/>
          <w:color w:val="000000"/>
          <w:sz w:val="16"/>
          <w:szCs w:val="16"/>
        </w:rPr>
        <w:br/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4. документы, подтверждающие внесение задатка.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11) Начальная цена предмета аукциона (начальный размер ежегодной арендной платы):</w:t>
      </w:r>
      <w:r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1 – 810 735,35 руб.;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2 – 57 071,25 руб.;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3 – 67 850,75 руб.;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4 – 2 299,41 руб.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12) «Шаг аукциона»: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1 – 24 000 руб.;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2 – 1 700 руб.;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3 – 2 000 руб</w:t>
      </w:r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.;</w:t>
      </w:r>
      <w:r>
        <w:rPr>
          <w:rFonts w:ascii="Verdana" w:hAnsi="Verdana"/>
          <w:color w:val="000000"/>
          <w:sz w:val="16"/>
          <w:szCs w:val="16"/>
        </w:rPr>
        <w:br/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4 – 60 руб.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13) Размер задатка: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1 – 162 147,07 руб.;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2 – 11 414,25 руб.;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3 – 13 570,15 руб.;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по лоту № 4 – 459,88 руб.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14) Порядок внесения и возврата задатка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Задаток вносится в валюте Российской Федерации на указанный в пункте 15 настоящего извещения счет Организатора и должен поступить на данный счет на дату</w:t>
      </w:r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рассмотрения заявок на участие в аукционе.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Представление документов, подтверждающих внесение задатка, признается заключением соглашения о задатке.</w:t>
      </w:r>
      <w:r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Внесенный задаток возвращается в соответствии с реквизитами, указанными в заявке: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1. заявителю, не допущенному к участию в аукционе – в течение 3 рабочих дней со дня оформления протокола приема заявок;</w:t>
      </w:r>
      <w:r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color w:val="000000"/>
          <w:sz w:val="16"/>
          <w:szCs w:val="16"/>
        </w:rPr>
        <w:br/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2. заявителю, отозвавшему заявку – в течение 3-х рабочих дней со дня поступления уведомления об отзыве заявки (в случае отзыва заявки позднее дня окончания срока приема заявок задаток возвращается в порядке, установленном для участников аукциона);</w:t>
      </w:r>
      <w:r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3. лицам, участвовавшим в аукционе, но не победившим в нем – в течение 3 рабочих дней со дня подписания протокола о результатах аукциона;</w:t>
      </w:r>
      <w:proofErr w:type="gramEnd"/>
      <w:r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4. заявителям, подавшим заявки на участие в аукционе в течение 3 дней со дня принятия решения об отказе в проведен</w:t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ии ау</w:t>
      </w:r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кциона; в иных случаях, установленных законодательством.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аренды земельного участка заключается в соответствии с пунктом 13, 14 или 20 статьи 39.12 Земельного кодекса РФ, засчитывается в счет арендной платы за него. Задатки, внесенные этими лицами, не заключившими в установленном настоящей статьей порядке договор аренды земельного участка вследствие уклонения от заключения указанного договора, не возвращаются.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lastRenderedPageBreak/>
        <w:t>15) Банковские реквизиты счета для перечисления задатка:</w:t>
      </w:r>
      <w:r>
        <w:rPr>
          <w:rFonts w:ascii="Verdana" w:hAnsi="Verdana"/>
          <w:color w:val="000000"/>
          <w:sz w:val="16"/>
          <w:szCs w:val="16"/>
        </w:rPr>
        <w:br/>
      </w:r>
      <w:proofErr w:type="spellStart"/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р</w:t>
      </w:r>
      <w:proofErr w:type="spellEnd"/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/счет 40302810200002000080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ИНН 5753004003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КПП 575101001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БИК 045402001</w:t>
      </w:r>
      <w:r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банк: Отделение Орёл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получатель: </w:t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УФК по Орловской области (Департамент государственного имущества и земельных отношений Орловской области) л/</w:t>
      </w:r>
      <w:proofErr w:type="spell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сч</w:t>
      </w:r>
      <w:proofErr w:type="spell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05542000090.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16) Порядок проведения аукциона:</w:t>
      </w:r>
      <w:proofErr w:type="gramEnd"/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Аукцион проводится в следующем порядке: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1. За 30 минут до начала проведения аукциона участники, допущенные к участию </w:t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аукционе</w:t>
      </w:r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, прибывают к месту проведения аукциона и проходят регистрацию у секретаря аукционной комиссии.</w:t>
      </w:r>
      <w:r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2. Аукцион начинается с оглашения аукционистом наименования, основных характеристик и начальной цены предмета аукциона, «шага аукциона» и порядка проведения аукциона.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3. Участникам аукциона выдаются пронумерованные билеты, которые они поднимают после оглашения аукционистом цены предмета аукциона, если готовы заключить договор аренды в соответствии с предложенной ценой.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4. Каждую последующую цену предмета аукциона аукционист назначает путем увеличения текущей цены на «шаг аукциона».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5. После объявления очередной цены аукционист называет номер билета участника аукциона, который первым поднял билет и указывает на этого участника аукциона. Затем аукционист объявляет следующую цену предмета аукциона в соответствии с «шагом аукциона».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6. При отсутствии участников аукциона, готовых приобрести право заключения договора аренды земельного участка в соответствии с названой аукционистом ценой, аукционист повторяет эту цену три раза. В случае</w:t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,</w:t>
      </w:r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7. Победителем аукциона признается участник аукциона, предложивший наибольшую цену предмета аукциона (наибольший размер ежегодной арендной платы).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8. По завершен</w:t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ии ау</w:t>
      </w:r>
      <w:proofErr w:type="gramEnd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кциона аукционист объявляет о продаже права заключения договора аренды земельного участка, называя последнее предложение о цене предмета аукциона и номер билета победителя аукциона.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9. Результаты аукциона оформляются протоколом, который подписывается организатором аукциона и победителем аукциона в день проведения аукциона. </w:t>
      </w:r>
      <w:proofErr w:type="gramStart"/>
      <w:r>
        <w:rPr>
          <w:rFonts w:ascii="Verdana" w:hAnsi="Verdana"/>
          <w:color w:val="000000"/>
          <w:sz w:val="16"/>
          <w:szCs w:val="16"/>
          <w:shd w:val="clear" w:color="auto" w:fill="FFFFFF"/>
        </w:rPr>
        <w:t>Протокол о результатах аукциона составляется в двух экземплярах, один из которых передается победителю аукциона, а второй остается у организатора аукциона.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17) Все иные вопросы, касающиеся проведения аукциона, не нашедшие отражения в настоящем извещении, регулируются законодательством Российской Федерации.»</w:t>
      </w:r>
      <w:proofErr w:type="gramEnd"/>
    </w:p>
    <w:sectPr w:rsidR="0049353B" w:rsidSect="0049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C2A44"/>
    <w:rsid w:val="001C2A44"/>
    <w:rsid w:val="0049353B"/>
    <w:rsid w:val="00EF5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5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2A44"/>
    <w:rPr>
      <w:b/>
      <w:bCs/>
    </w:rPr>
  </w:style>
  <w:style w:type="character" w:customStyle="1" w:styleId="apple-converted-space">
    <w:name w:val="apple-converted-space"/>
    <w:basedOn w:val="a0"/>
    <w:rsid w:val="001C2A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1583</Words>
  <Characters>9026</Characters>
  <Application>Microsoft Office Word</Application>
  <DocSecurity>0</DocSecurity>
  <Lines>75</Lines>
  <Paragraphs>21</Paragraphs>
  <ScaleCrop>false</ScaleCrop>
  <Company>Microsoft</Company>
  <LinksUpToDate>false</LinksUpToDate>
  <CharactersWithSpaces>10588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2015-11-13T09:27:00Z</dcterms:created>
  <dcterms:modified xsi:type="dcterms:W3CDTF">2015-11-13T09:27:00Z</dcterms:modified>
</cp:coreProperties>
</file>